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9B4" w:rsidRDefault="007A29B4" w:rsidP="007A29B4">
      <w:pPr>
        <w:pStyle w:val="NoSpacing"/>
        <w:rPr>
          <w:rFonts w:ascii="Comic Sans MS" w:hAnsi="Comic Sans MS" w:cs="Times New Roman"/>
          <w:sz w:val="32"/>
          <w:szCs w:val="32"/>
        </w:rPr>
      </w:pPr>
      <w:r>
        <w:rPr>
          <w:rFonts w:ascii="Comic Sans MS" w:hAnsi="Comic Sans MS" w:cs="Times New Roman"/>
          <w:sz w:val="32"/>
          <w:szCs w:val="32"/>
        </w:rPr>
        <w:t xml:space="preserve"> Susan Thornton</w:t>
      </w:r>
    </w:p>
    <w:p w:rsidR="007A29B4" w:rsidRDefault="007A29B4" w:rsidP="007A29B4">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BC50C1">
        <w:rPr>
          <w:rFonts w:ascii="Comic Sans MS" w:hAnsi="Comic Sans MS" w:cs="Times New Roman"/>
          <w:sz w:val="32"/>
          <w:szCs w:val="32"/>
          <w:highlight w:val="yellow"/>
        </w:rPr>
        <w:t>1</w:t>
      </w:r>
      <w:r>
        <w:rPr>
          <w:rFonts w:ascii="Comic Sans MS" w:hAnsi="Comic Sans MS" w:cs="Times New Roman"/>
          <w:sz w:val="32"/>
          <w:szCs w:val="32"/>
        </w:rPr>
        <w:t xml:space="preserve">   2   3   4</w:t>
      </w:r>
    </w:p>
    <w:p w:rsidR="007A29B4" w:rsidRDefault="007A29B4" w:rsidP="007A29B4">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5"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7A29B4" w:rsidRDefault="007A29B4" w:rsidP="007A29B4">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7A29B4" w:rsidRPr="004478D4" w:rsidRDefault="007A29B4" w:rsidP="007A29B4">
      <w:pPr>
        <w:pStyle w:val="NoSpacing"/>
        <w:rPr>
          <w:rFonts w:asciiTheme="majorHAnsi" w:hAnsiTheme="majorHAnsi" w:cs="Times New Roman"/>
          <w:sz w:val="24"/>
          <w:szCs w:val="24"/>
        </w:rPr>
      </w:pPr>
      <w:r w:rsidRPr="004478D4">
        <w:rPr>
          <w:rFonts w:asciiTheme="majorHAnsi" w:hAnsiTheme="majorHAnsi" w:cs="Times New Roman"/>
          <w:sz w:val="24"/>
          <w:szCs w:val="24"/>
        </w:rPr>
        <w:t xml:space="preserve">!!!  3 things learned </w:t>
      </w:r>
    </w:p>
    <w:p w:rsidR="007A29B4" w:rsidRPr="004478D4" w:rsidRDefault="007A29B4" w:rsidP="007A29B4">
      <w:pPr>
        <w:pStyle w:val="NoSpacing"/>
        <w:numPr>
          <w:ilvl w:val="0"/>
          <w:numId w:val="1"/>
        </w:numPr>
        <w:rPr>
          <w:rFonts w:asciiTheme="majorHAnsi" w:hAnsiTheme="majorHAnsi" w:cs="Times New Roman"/>
          <w:sz w:val="24"/>
          <w:szCs w:val="24"/>
        </w:rPr>
      </w:pPr>
      <w:r w:rsidRPr="004478D4">
        <w:rPr>
          <w:rFonts w:asciiTheme="majorHAnsi" w:hAnsiTheme="majorHAnsi" w:cs="Times New Roman"/>
          <w:sz w:val="24"/>
          <w:szCs w:val="24"/>
        </w:rPr>
        <w:t>The LQQ framework provides a two dimensional framework: Elements of Quality Questioning and Leadership functions.</w:t>
      </w:r>
    </w:p>
    <w:p w:rsidR="007A29B4" w:rsidRPr="004478D4" w:rsidRDefault="007A29B4" w:rsidP="007A29B4">
      <w:pPr>
        <w:pStyle w:val="NoSpacing"/>
        <w:numPr>
          <w:ilvl w:val="0"/>
          <w:numId w:val="1"/>
        </w:numPr>
        <w:rPr>
          <w:rFonts w:asciiTheme="majorHAnsi" w:hAnsiTheme="majorHAnsi" w:cs="Times New Roman"/>
          <w:sz w:val="24"/>
          <w:szCs w:val="24"/>
        </w:rPr>
      </w:pPr>
      <w:r w:rsidRPr="004478D4">
        <w:rPr>
          <w:rFonts w:asciiTheme="majorHAnsi" w:hAnsiTheme="majorHAnsi" w:cs="Times New Roman"/>
          <w:sz w:val="24"/>
          <w:szCs w:val="24"/>
        </w:rPr>
        <w:t xml:space="preserve">4 guidelines to </w:t>
      </w:r>
      <w:r w:rsidRPr="004478D4">
        <w:rPr>
          <w:rFonts w:asciiTheme="majorHAnsi" w:hAnsiTheme="majorHAnsi" w:cs="Times New Roman"/>
          <w:sz w:val="24"/>
          <w:szCs w:val="24"/>
          <w:u w:val="single"/>
        </w:rPr>
        <w:t>PLAN</w:t>
      </w:r>
      <w:r w:rsidRPr="004478D4">
        <w:rPr>
          <w:rFonts w:asciiTheme="majorHAnsi" w:hAnsiTheme="majorHAnsi" w:cs="Times New Roman"/>
          <w:sz w:val="24"/>
          <w:szCs w:val="24"/>
        </w:rPr>
        <w:t xml:space="preserve"> for to frame quality questions:</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Identifying the focus</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Choose one focus</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Keep it open ended</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Move beyond symptom and address root causes/possible solutions</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Clarify Purpose</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Maximize, Mobilize, Mediate, Monitor</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Keep open ended to promote individual buy in, discovery, and ownership of potential solutions</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Select a Process</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Planning for opportunities/strategies for all individual voices to be heard, encourages all individuals to formulate responses, and promotes the sharing and honoring of diverse views</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Take the strategies for student engagement and apply them to adult learners</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Word Carefully</w:t>
      </w:r>
    </w:p>
    <w:p w:rsidR="007A29B4" w:rsidRPr="004478D4" w:rsidRDefault="007A29B4" w:rsidP="007A29B4">
      <w:pPr>
        <w:pStyle w:val="NoSpacing"/>
        <w:numPr>
          <w:ilvl w:val="2"/>
          <w:numId w:val="1"/>
        </w:numPr>
        <w:rPr>
          <w:rFonts w:asciiTheme="majorHAnsi" w:hAnsiTheme="majorHAnsi" w:cs="Times New Roman"/>
          <w:sz w:val="24"/>
          <w:szCs w:val="24"/>
        </w:rPr>
      </w:pPr>
      <w:r w:rsidRPr="004478D4">
        <w:rPr>
          <w:rFonts w:asciiTheme="majorHAnsi" w:hAnsiTheme="majorHAnsi" w:cs="Times New Roman"/>
          <w:sz w:val="24"/>
          <w:szCs w:val="24"/>
        </w:rPr>
        <w:t>Communicate content BUT be aware of relationship between speaker and listener! (see Table 2.1)</w:t>
      </w:r>
    </w:p>
    <w:p w:rsidR="007A29B4" w:rsidRPr="004478D4" w:rsidRDefault="007A29B4" w:rsidP="007A29B4">
      <w:pPr>
        <w:pStyle w:val="NoSpacing"/>
        <w:rPr>
          <w:rFonts w:asciiTheme="majorHAnsi" w:hAnsiTheme="majorHAnsi" w:cs="Times New Roman"/>
          <w:sz w:val="24"/>
          <w:szCs w:val="24"/>
        </w:rPr>
      </w:pPr>
    </w:p>
    <w:p w:rsidR="007A29B4" w:rsidRPr="004478D4" w:rsidRDefault="007A29B4" w:rsidP="007A29B4">
      <w:pPr>
        <w:pStyle w:val="NoSpacing"/>
        <w:numPr>
          <w:ilvl w:val="0"/>
          <w:numId w:val="1"/>
        </w:numPr>
        <w:rPr>
          <w:rFonts w:asciiTheme="majorHAnsi" w:hAnsiTheme="majorHAnsi" w:cs="Times New Roman"/>
          <w:sz w:val="24"/>
          <w:szCs w:val="24"/>
        </w:rPr>
      </w:pPr>
      <w:r w:rsidRPr="004478D4">
        <w:rPr>
          <w:rFonts w:asciiTheme="majorHAnsi" w:hAnsiTheme="majorHAnsi" w:cs="Times New Roman"/>
          <w:sz w:val="24"/>
          <w:szCs w:val="24"/>
        </w:rPr>
        <w:t xml:space="preserve">Habits of Mind That Promote Quality Questioning and the results from members of the community and I see </w:t>
      </w:r>
      <w:proofErr w:type="gramStart"/>
      <w:r w:rsidRPr="004478D4">
        <w:rPr>
          <w:rFonts w:asciiTheme="majorHAnsi" w:hAnsiTheme="majorHAnsi" w:cs="Times New Roman"/>
          <w:sz w:val="24"/>
          <w:szCs w:val="24"/>
        </w:rPr>
        <w:t>a</w:t>
      </w:r>
      <w:proofErr w:type="gramEnd"/>
      <w:r w:rsidRPr="004478D4">
        <w:rPr>
          <w:rFonts w:asciiTheme="majorHAnsi" w:hAnsiTheme="majorHAnsi" w:cs="Times New Roman"/>
          <w:sz w:val="24"/>
          <w:szCs w:val="24"/>
        </w:rPr>
        <w:t xml:space="preserve"> If… Then relationship.  If the leader…. Then the members will…</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 xml:space="preserve">Authentic =  </w:t>
      </w:r>
      <w:r w:rsidR="00CA4ADB" w:rsidRPr="004478D4">
        <w:rPr>
          <w:rFonts w:asciiTheme="majorHAnsi" w:hAnsiTheme="majorHAnsi" w:cs="Times New Roman"/>
          <w:sz w:val="24"/>
          <w:szCs w:val="24"/>
        </w:rPr>
        <w:t>Develop Trust</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Curious = Become more  Reflective</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 xml:space="preserve">Open = Be a Learner </w:t>
      </w:r>
    </w:p>
    <w:p w:rsidR="007A29B4" w:rsidRPr="004478D4" w:rsidRDefault="007A29B4" w:rsidP="007A29B4">
      <w:pPr>
        <w:pStyle w:val="NoSpacing"/>
        <w:numPr>
          <w:ilvl w:val="1"/>
          <w:numId w:val="1"/>
        </w:numPr>
        <w:rPr>
          <w:rFonts w:asciiTheme="majorHAnsi" w:hAnsiTheme="majorHAnsi" w:cs="Times New Roman"/>
          <w:sz w:val="24"/>
          <w:szCs w:val="24"/>
        </w:rPr>
      </w:pPr>
      <w:r w:rsidRPr="004478D4">
        <w:rPr>
          <w:rFonts w:asciiTheme="majorHAnsi" w:hAnsiTheme="majorHAnsi" w:cs="Times New Roman"/>
          <w:sz w:val="24"/>
          <w:szCs w:val="24"/>
        </w:rPr>
        <w:t>Respectful =  Develop Relationships with Peers</w:t>
      </w:r>
    </w:p>
    <w:p w:rsidR="007A29B4" w:rsidRPr="004478D4" w:rsidRDefault="007A29B4" w:rsidP="007A29B4">
      <w:pPr>
        <w:pStyle w:val="NoSpacing"/>
        <w:rPr>
          <w:rFonts w:asciiTheme="majorHAnsi" w:hAnsiTheme="majorHAnsi" w:cs="Times New Roman"/>
          <w:sz w:val="24"/>
          <w:szCs w:val="24"/>
        </w:rPr>
      </w:pPr>
    </w:p>
    <w:p w:rsidR="007A29B4" w:rsidRPr="004478D4" w:rsidRDefault="007A29B4" w:rsidP="007A29B4">
      <w:pPr>
        <w:pStyle w:val="NoSpacing"/>
        <w:rPr>
          <w:rFonts w:asciiTheme="majorHAnsi" w:hAnsiTheme="majorHAnsi" w:cs="Times New Roman"/>
          <w:sz w:val="24"/>
          <w:szCs w:val="24"/>
        </w:rPr>
      </w:pPr>
    </w:p>
    <w:p w:rsidR="007A29B4" w:rsidRPr="004478D4" w:rsidRDefault="007A29B4" w:rsidP="007A29B4">
      <w:pPr>
        <w:pStyle w:val="NoSpacing"/>
        <w:rPr>
          <w:rFonts w:asciiTheme="majorHAnsi" w:hAnsiTheme="majorHAnsi" w:cs="Times New Roman"/>
          <w:sz w:val="24"/>
          <w:szCs w:val="24"/>
        </w:rPr>
      </w:pPr>
    </w:p>
    <w:p w:rsidR="007A29B4" w:rsidRPr="004478D4" w:rsidRDefault="007A29B4" w:rsidP="007A29B4">
      <w:pPr>
        <w:pStyle w:val="NoSpacing"/>
        <w:rPr>
          <w:rFonts w:asciiTheme="majorHAnsi" w:hAnsiTheme="majorHAnsi" w:cs="Times New Roman"/>
          <w:sz w:val="24"/>
          <w:szCs w:val="24"/>
        </w:rPr>
      </w:pPr>
      <w:r w:rsidRPr="004478D4">
        <w:rPr>
          <w:rFonts w:asciiTheme="majorHAnsi" w:hAnsiTheme="majorHAnsi" w:cs="Times New Roman"/>
          <w:sz w:val="24"/>
          <w:szCs w:val="24"/>
        </w:rPr>
        <w:t>++ 2 connections made</w:t>
      </w:r>
    </w:p>
    <w:p w:rsidR="007A29B4" w:rsidRPr="004478D4" w:rsidRDefault="007A29B4" w:rsidP="007A29B4">
      <w:pPr>
        <w:pStyle w:val="NoSpacing"/>
        <w:numPr>
          <w:ilvl w:val="0"/>
          <w:numId w:val="1"/>
        </w:numPr>
        <w:rPr>
          <w:rFonts w:asciiTheme="majorHAnsi" w:hAnsiTheme="majorHAnsi" w:cs="Times New Roman"/>
          <w:sz w:val="24"/>
          <w:szCs w:val="24"/>
        </w:rPr>
      </w:pPr>
      <w:r w:rsidRPr="004478D4">
        <w:rPr>
          <w:rFonts w:asciiTheme="majorHAnsi" w:hAnsiTheme="majorHAnsi" w:cs="Times New Roman"/>
          <w:sz w:val="24"/>
          <w:szCs w:val="24"/>
        </w:rPr>
        <w:t xml:space="preserve">I connected the work of Joyce and Showers for coaching to Michael Fullan’s research on combining meaning and action to achieve continuous improvement.  M.F. reports that too often change is introduced to schools without the opportunity for teachers to engage in deeper questioning and sustained learning about the ‘what and why’ of the change.  As a result meaningful reform escapes the typical teacher in favor or superficial, episodic reform that makes matters worse.  </w:t>
      </w:r>
    </w:p>
    <w:p w:rsidR="007A29B4" w:rsidRPr="004478D4" w:rsidRDefault="007A29B4" w:rsidP="007A29B4">
      <w:pPr>
        <w:pStyle w:val="NoSpacing"/>
        <w:numPr>
          <w:ilvl w:val="0"/>
          <w:numId w:val="1"/>
        </w:numPr>
        <w:rPr>
          <w:rFonts w:asciiTheme="majorHAnsi" w:hAnsiTheme="majorHAnsi" w:cs="Times New Roman"/>
          <w:sz w:val="24"/>
          <w:szCs w:val="24"/>
        </w:rPr>
      </w:pPr>
      <w:r w:rsidRPr="004478D4">
        <w:rPr>
          <w:rFonts w:asciiTheme="majorHAnsi" w:hAnsiTheme="majorHAnsi" w:cs="Times New Roman"/>
          <w:sz w:val="24"/>
          <w:szCs w:val="24"/>
        </w:rPr>
        <w:t>I connected the 4 planning questions from our work with RCs:</w:t>
      </w:r>
    </w:p>
    <w:p w:rsidR="007A29B4" w:rsidRPr="004478D4" w:rsidRDefault="007A29B4" w:rsidP="007A29B4">
      <w:pPr>
        <w:pStyle w:val="NoSpacing"/>
        <w:numPr>
          <w:ilvl w:val="1"/>
          <w:numId w:val="1"/>
        </w:numPr>
        <w:rPr>
          <w:rFonts w:asciiTheme="majorHAnsi" w:hAnsiTheme="majorHAnsi" w:cs="Times New Roman"/>
          <w:i/>
          <w:sz w:val="24"/>
          <w:szCs w:val="24"/>
        </w:rPr>
      </w:pPr>
      <w:r w:rsidRPr="004478D4">
        <w:rPr>
          <w:rFonts w:asciiTheme="majorHAnsi" w:hAnsiTheme="majorHAnsi" w:cs="Times New Roman"/>
          <w:i/>
          <w:sz w:val="24"/>
          <w:szCs w:val="24"/>
        </w:rPr>
        <w:t>What are the outcomes?</w:t>
      </w:r>
    </w:p>
    <w:p w:rsidR="007A29B4" w:rsidRPr="004478D4" w:rsidRDefault="007A29B4" w:rsidP="007A29B4">
      <w:pPr>
        <w:pStyle w:val="NoSpacing"/>
        <w:numPr>
          <w:ilvl w:val="1"/>
          <w:numId w:val="1"/>
        </w:numPr>
        <w:rPr>
          <w:rFonts w:asciiTheme="majorHAnsi" w:hAnsiTheme="majorHAnsi" w:cs="Times New Roman"/>
          <w:i/>
          <w:sz w:val="24"/>
          <w:szCs w:val="24"/>
        </w:rPr>
      </w:pPr>
      <w:r w:rsidRPr="004478D4">
        <w:rPr>
          <w:rFonts w:asciiTheme="majorHAnsi" w:hAnsiTheme="majorHAnsi" w:cs="Times New Roman"/>
          <w:i/>
          <w:sz w:val="24"/>
          <w:szCs w:val="24"/>
        </w:rPr>
        <w:t>What steps will I take?</w:t>
      </w:r>
    </w:p>
    <w:p w:rsidR="007A29B4" w:rsidRPr="004478D4" w:rsidRDefault="007A29B4" w:rsidP="007A29B4">
      <w:pPr>
        <w:pStyle w:val="NoSpacing"/>
        <w:numPr>
          <w:ilvl w:val="1"/>
          <w:numId w:val="1"/>
        </w:numPr>
        <w:rPr>
          <w:rFonts w:asciiTheme="majorHAnsi" w:hAnsiTheme="majorHAnsi" w:cs="Times New Roman"/>
          <w:i/>
          <w:sz w:val="24"/>
          <w:szCs w:val="24"/>
        </w:rPr>
      </w:pPr>
      <w:r w:rsidRPr="004478D4">
        <w:rPr>
          <w:rFonts w:asciiTheme="majorHAnsi" w:hAnsiTheme="majorHAnsi" w:cs="Times New Roman"/>
          <w:i/>
          <w:sz w:val="24"/>
          <w:szCs w:val="24"/>
        </w:rPr>
        <w:lastRenderedPageBreak/>
        <w:t>How will I know the learning has occurred?</w:t>
      </w:r>
    </w:p>
    <w:p w:rsidR="007A29B4" w:rsidRPr="004478D4" w:rsidRDefault="007A29B4" w:rsidP="007A29B4">
      <w:pPr>
        <w:pStyle w:val="NoSpacing"/>
        <w:numPr>
          <w:ilvl w:val="1"/>
          <w:numId w:val="1"/>
        </w:numPr>
        <w:rPr>
          <w:rFonts w:asciiTheme="majorHAnsi" w:hAnsiTheme="majorHAnsi" w:cs="Times New Roman"/>
          <w:i/>
          <w:sz w:val="24"/>
          <w:szCs w:val="24"/>
        </w:rPr>
      </w:pPr>
      <w:r w:rsidRPr="004478D4">
        <w:rPr>
          <w:rFonts w:asciiTheme="majorHAnsi" w:hAnsiTheme="majorHAnsi" w:cs="Times New Roman"/>
          <w:i/>
          <w:sz w:val="24"/>
          <w:szCs w:val="24"/>
        </w:rPr>
        <w:t>What will I do if the learning doesn’t happen?</w:t>
      </w:r>
    </w:p>
    <w:p w:rsidR="007A29B4" w:rsidRPr="004478D4" w:rsidRDefault="007A29B4" w:rsidP="007A29B4">
      <w:pPr>
        <w:pStyle w:val="NoSpacing"/>
        <w:ind w:left="720"/>
        <w:rPr>
          <w:rFonts w:asciiTheme="majorHAnsi" w:hAnsiTheme="majorHAnsi" w:cs="Times New Roman"/>
          <w:sz w:val="24"/>
          <w:szCs w:val="24"/>
        </w:rPr>
      </w:pPr>
      <w:r w:rsidRPr="004478D4">
        <w:rPr>
          <w:rFonts w:asciiTheme="majorHAnsi" w:hAnsiTheme="majorHAnsi" w:cs="Times New Roman"/>
          <w:sz w:val="24"/>
          <w:szCs w:val="24"/>
        </w:rPr>
        <w:t>To the guidelines provided to help frame quality questions:</w:t>
      </w:r>
    </w:p>
    <w:p w:rsidR="007A29B4" w:rsidRPr="004478D4" w:rsidRDefault="007A29B4" w:rsidP="007A29B4">
      <w:pPr>
        <w:pStyle w:val="NoSpacing"/>
        <w:numPr>
          <w:ilvl w:val="0"/>
          <w:numId w:val="2"/>
        </w:numPr>
        <w:rPr>
          <w:rFonts w:asciiTheme="majorHAnsi" w:hAnsiTheme="majorHAnsi" w:cs="Times New Roman"/>
          <w:sz w:val="24"/>
          <w:szCs w:val="24"/>
        </w:rPr>
      </w:pPr>
      <w:r w:rsidRPr="004478D4">
        <w:rPr>
          <w:rFonts w:asciiTheme="majorHAnsi" w:hAnsiTheme="majorHAnsi" w:cs="Times New Roman"/>
          <w:sz w:val="24"/>
          <w:szCs w:val="24"/>
        </w:rPr>
        <w:t>Identify the focus or topic</w:t>
      </w:r>
    </w:p>
    <w:p w:rsidR="007A29B4" w:rsidRPr="004478D4" w:rsidRDefault="007A29B4" w:rsidP="007A29B4">
      <w:pPr>
        <w:pStyle w:val="NoSpacing"/>
        <w:numPr>
          <w:ilvl w:val="0"/>
          <w:numId w:val="2"/>
        </w:numPr>
        <w:rPr>
          <w:rFonts w:asciiTheme="majorHAnsi" w:hAnsiTheme="majorHAnsi" w:cs="Times New Roman"/>
          <w:sz w:val="24"/>
          <w:szCs w:val="24"/>
        </w:rPr>
      </w:pPr>
      <w:r w:rsidRPr="004478D4">
        <w:rPr>
          <w:rFonts w:asciiTheme="majorHAnsi" w:hAnsiTheme="majorHAnsi" w:cs="Times New Roman"/>
          <w:sz w:val="24"/>
          <w:szCs w:val="24"/>
        </w:rPr>
        <w:t>Get clear about the purpose or desired outcomes</w:t>
      </w:r>
    </w:p>
    <w:p w:rsidR="007A29B4" w:rsidRPr="004478D4" w:rsidRDefault="007A29B4" w:rsidP="007A29B4">
      <w:pPr>
        <w:pStyle w:val="NoSpacing"/>
        <w:numPr>
          <w:ilvl w:val="0"/>
          <w:numId w:val="2"/>
        </w:numPr>
        <w:rPr>
          <w:rFonts w:asciiTheme="majorHAnsi" w:hAnsiTheme="majorHAnsi" w:cs="Times New Roman"/>
          <w:sz w:val="24"/>
          <w:szCs w:val="24"/>
        </w:rPr>
      </w:pPr>
      <w:r w:rsidRPr="004478D4">
        <w:rPr>
          <w:rFonts w:asciiTheme="majorHAnsi" w:hAnsiTheme="majorHAnsi" w:cs="Times New Roman"/>
          <w:sz w:val="24"/>
          <w:szCs w:val="24"/>
        </w:rPr>
        <w:t xml:space="preserve">Decide on a process for engaging </w:t>
      </w:r>
    </w:p>
    <w:p w:rsidR="007A29B4" w:rsidRPr="004478D4" w:rsidRDefault="007A29B4" w:rsidP="007A29B4">
      <w:pPr>
        <w:pStyle w:val="NoSpacing"/>
        <w:numPr>
          <w:ilvl w:val="0"/>
          <w:numId w:val="2"/>
        </w:numPr>
        <w:rPr>
          <w:rFonts w:asciiTheme="majorHAnsi" w:hAnsiTheme="majorHAnsi" w:cs="Times New Roman"/>
          <w:sz w:val="24"/>
          <w:szCs w:val="24"/>
        </w:rPr>
      </w:pPr>
      <w:r w:rsidRPr="004478D4">
        <w:rPr>
          <w:rFonts w:asciiTheme="majorHAnsi" w:hAnsiTheme="majorHAnsi" w:cs="Times New Roman"/>
          <w:sz w:val="24"/>
          <w:szCs w:val="24"/>
        </w:rPr>
        <w:t>Simple and understandable wording</w:t>
      </w:r>
    </w:p>
    <w:p w:rsidR="007A29B4" w:rsidRPr="004478D4" w:rsidRDefault="007A29B4" w:rsidP="007A29B4">
      <w:pPr>
        <w:pStyle w:val="NoSpacing"/>
        <w:ind w:left="1440"/>
        <w:rPr>
          <w:rFonts w:asciiTheme="majorHAnsi" w:hAnsiTheme="majorHAnsi" w:cs="Times New Roman"/>
          <w:sz w:val="24"/>
          <w:szCs w:val="24"/>
        </w:rPr>
      </w:pPr>
    </w:p>
    <w:p w:rsidR="007A29B4" w:rsidRPr="004478D4" w:rsidRDefault="007A29B4" w:rsidP="007A29B4">
      <w:pPr>
        <w:pStyle w:val="NoSpacing"/>
        <w:ind w:left="720"/>
        <w:rPr>
          <w:rFonts w:asciiTheme="majorHAnsi" w:hAnsiTheme="majorHAnsi" w:cs="Times New Roman"/>
          <w:sz w:val="24"/>
          <w:szCs w:val="24"/>
        </w:rPr>
      </w:pPr>
    </w:p>
    <w:p w:rsidR="007A29B4" w:rsidRPr="004478D4" w:rsidRDefault="007A29B4" w:rsidP="007A29B4">
      <w:pPr>
        <w:pStyle w:val="NoSpacing"/>
        <w:ind w:left="720"/>
        <w:rPr>
          <w:rFonts w:asciiTheme="majorHAnsi" w:hAnsiTheme="majorHAnsi" w:cs="Times New Roman"/>
          <w:sz w:val="24"/>
          <w:szCs w:val="24"/>
        </w:rPr>
      </w:pPr>
      <w:r w:rsidRPr="004478D4">
        <w:rPr>
          <w:rFonts w:asciiTheme="majorHAnsi" w:hAnsiTheme="majorHAnsi" w:cs="Times New Roman"/>
          <w:sz w:val="24"/>
          <w:szCs w:val="24"/>
        </w:rPr>
        <w:tab/>
      </w:r>
    </w:p>
    <w:p w:rsidR="007A29B4" w:rsidRPr="004478D4" w:rsidRDefault="007A29B4" w:rsidP="007A29B4">
      <w:pPr>
        <w:pStyle w:val="NoSpacing"/>
        <w:rPr>
          <w:rFonts w:asciiTheme="majorHAnsi" w:hAnsiTheme="majorHAnsi" w:cs="Times New Roman"/>
          <w:sz w:val="24"/>
          <w:szCs w:val="24"/>
        </w:rPr>
      </w:pPr>
      <w:r w:rsidRPr="004478D4">
        <w:rPr>
          <w:rFonts w:asciiTheme="majorHAnsi" w:hAnsiTheme="majorHAnsi" w:cs="Times New Roman"/>
          <w:i/>
          <w:sz w:val="24"/>
          <w:szCs w:val="24"/>
        </w:rPr>
        <w:t xml:space="preserve">  </w:t>
      </w:r>
      <w:r w:rsidRPr="004478D4">
        <w:rPr>
          <w:rFonts w:asciiTheme="majorHAnsi" w:hAnsiTheme="majorHAnsi" w:cs="Times New Roman"/>
          <w:sz w:val="24"/>
          <w:szCs w:val="24"/>
        </w:rPr>
        <w:t xml:space="preserve">   </w:t>
      </w:r>
    </w:p>
    <w:p w:rsidR="007A29B4" w:rsidRPr="004478D4" w:rsidRDefault="007A29B4" w:rsidP="007A29B4">
      <w:pPr>
        <w:pStyle w:val="NoSpacing"/>
        <w:rPr>
          <w:rFonts w:asciiTheme="majorHAnsi" w:hAnsiTheme="majorHAnsi" w:cs="Times New Roman"/>
          <w:sz w:val="24"/>
          <w:szCs w:val="24"/>
        </w:rPr>
      </w:pPr>
      <w:r w:rsidRPr="004478D4">
        <w:rPr>
          <w:rFonts w:asciiTheme="majorHAnsi" w:hAnsiTheme="majorHAnsi" w:cs="Times New Roman"/>
          <w:sz w:val="24"/>
          <w:szCs w:val="24"/>
        </w:rPr>
        <w:t>? 1 question</w:t>
      </w:r>
    </w:p>
    <w:p w:rsidR="005F75B5" w:rsidRPr="006D6754" w:rsidRDefault="007A29B4" w:rsidP="00CA4ADB">
      <w:pPr>
        <w:pStyle w:val="NoSpacing"/>
        <w:numPr>
          <w:ilvl w:val="0"/>
          <w:numId w:val="5"/>
        </w:numPr>
        <w:rPr>
          <w:rFonts w:asciiTheme="majorHAnsi" w:hAnsiTheme="majorHAnsi"/>
          <w:b/>
          <w:sz w:val="24"/>
          <w:szCs w:val="24"/>
        </w:rPr>
      </w:pPr>
      <w:r w:rsidRPr="004478D4">
        <w:rPr>
          <w:rFonts w:asciiTheme="majorHAnsi" w:hAnsiTheme="majorHAnsi" w:cs="Times New Roman"/>
          <w:sz w:val="24"/>
          <w:szCs w:val="24"/>
        </w:rPr>
        <w:t xml:space="preserve">Page 4, “Engaging people throughout an organization or </w:t>
      </w:r>
      <w:r w:rsidR="00CA4ADB" w:rsidRPr="004478D4">
        <w:rPr>
          <w:rFonts w:asciiTheme="majorHAnsi" w:hAnsiTheme="majorHAnsi" w:cs="Times New Roman"/>
          <w:sz w:val="24"/>
          <w:szCs w:val="24"/>
        </w:rPr>
        <w:t>school</w:t>
      </w:r>
      <w:r w:rsidRPr="004478D4">
        <w:rPr>
          <w:rFonts w:asciiTheme="majorHAnsi" w:hAnsiTheme="majorHAnsi" w:cs="Times New Roman"/>
          <w:sz w:val="24"/>
          <w:szCs w:val="24"/>
        </w:rPr>
        <w:t xml:space="preserve"> community in meaningful conversations is the defining characteristic of learning organizations, learning communities, and professional learning communities.  Learning organizations promote the efficiency and effectiveness of individuals at all levels of an organization by engaging them in inquiry and accompanying learning.    Inquiry is </w:t>
      </w:r>
      <w:r w:rsidR="00CA4ADB" w:rsidRPr="004478D4">
        <w:rPr>
          <w:rFonts w:asciiTheme="majorHAnsi" w:hAnsiTheme="majorHAnsi" w:cs="Times New Roman"/>
          <w:sz w:val="24"/>
          <w:szCs w:val="24"/>
        </w:rPr>
        <w:t>defined</w:t>
      </w:r>
      <w:r w:rsidRPr="004478D4">
        <w:rPr>
          <w:rFonts w:asciiTheme="majorHAnsi" w:hAnsiTheme="majorHAnsi" w:cs="Times New Roman"/>
          <w:sz w:val="24"/>
          <w:szCs w:val="24"/>
        </w:rPr>
        <w:t xml:space="preserve"> </w:t>
      </w:r>
      <w:r w:rsidR="00CA4ADB" w:rsidRPr="004478D4">
        <w:rPr>
          <w:rFonts w:asciiTheme="majorHAnsi" w:hAnsiTheme="majorHAnsi" w:cs="Times New Roman"/>
          <w:sz w:val="24"/>
          <w:szCs w:val="24"/>
        </w:rPr>
        <w:t>as: holding</w:t>
      </w:r>
      <w:r w:rsidRPr="004478D4">
        <w:rPr>
          <w:rFonts w:asciiTheme="majorHAnsi" w:hAnsiTheme="majorHAnsi" w:cs="Times New Roman"/>
          <w:sz w:val="24"/>
          <w:szCs w:val="24"/>
        </w:rPr>
        <w:t xml:space="preserve"> conversations where we openly share views and develop </w:t>
      </w:r>
      <w:r w:rsidR="00CA4ADB" w:rsidRPr="004478D4">
        <w:rPr>
          <w:rFonts w:asciiTheme="majorHAnsi" w:hAnsiTheme="majorHAnsi" w:cs="Times New Roman"/>
          <w:sz w:val="24"/>
          <w:szCs w:val="24"/>
        </w:rPr>
        <w:t>knowledge</w:t>
      </w:r>
      <w:r w:rsidRPr="004478D4">
        <w:rPr>
          <w:rFonts w:asciiTheme="majorHAnsi" w:hAnsiTheme="majorHAnsi" w:cs="Times New Roman"/>
          <w:sz w:val="24"/>
          <w:szCs w:val="24"/>
        </w:rPr>
        <w:t xml:space="preserve"> about each other’s assumptions</w:t>
      </w:r>
      <w:r w:rsidR="00CA4ADB" w:rsidRPr="004478D4">
        <w:rPr>
          <w:rFonts w:asciiTheme="majorHAnsi" w:hAnsiTheme="majorHAnsi" w:cs="Times New Roman"/>
          <w:sz w:val="24"/>
          <w:szCs w:val="24"/>
        </w:rPr>
        <w:t>” They</w:t>
      </w:r>
      <w:r w:rsidRPr="004478D4">
        <w:rPr>
          <w:rFonts w:asciiTheme="majorHAnsi" w:hAnsiTheme="majorHAnsi" w:cs="Times New Roman"/>
          <w:sz w:val="24"/>
          <w:szCs w:val="24"/>
        </w:rPr>
        <w:t xml:space="preserve"> further offer a set of tools</w:t>
      </w:r>
      <w:r w:rsidR="00CA4ADB" w:rsidRPr="004478D4">
        <w:rPr>
          <w:rFonts w:asciiTheme="majorHAnsi" w:hAnsiTheme="majorHAnsi" w:cs="Times New Roman"/>
          <w:sz w:val="24"/>
          <w:szCs w:val="24"/>
        </w:rPr>
        <w:t xml:space="preserve"> and skills that we can draw up</w:t>
      </w:r>
      <w:r w:rsidRPr="004478D4">
        <w:rPr>
          <w:rFonts w:asciiTheme="majorHAnsi" w:hAnsiTheme="majorHAnsi" w:cs="Times New Roman"/>
          <w:sz w:val="24"/>
          <w:szCs w:val="24"/>
        </w:rPr>
        <w:t>on as we seek to become better practitioners of inquiry.</w:t>
      </w:r>
      <w:r w:rsidR="00CA4ADB" w:rsidRPr="004478D4">
        <w:rPr>
          <w:rFonts w:asciiTheme="majorHAnsi" w:hAnsiTheme="majorHAnsi" w:cs="Times New Roman"/>
          <w:sz w:val="24"/>
          <w:szCs w:val="24"/>
        </w:rPr>
        <w:t xml:space="preserve">  </w:t>
      </w:r>
      <w:r w:rsidR="00CA4ADB" w:rsidRPr="006D6754">
        <w:rPr>
          <w:rFonts w:asciiTheme="majorHAnsi" w:hAnsiTheme="majorHAnsi" w:cs="Times New Roman"/>
          <w:b/>
          <w:sz w:val="24"/>
          <w:szCs w:val="24"/>
        </w:rPr>
        <w:t>So my question is this:  in our initial work, we had opportunities to discuss, plan, provided framework, examples, and guidelines for nurturing this model.  We also followed up the theory through demonstration, practice, and the coaching cycle: model, side by side, etc.  Where are our stakeholders in this implementation now?</w:t>
      </w:r>
    </w:p>
    <w:sectPr w:rsidR="005F75B5" w:rsidRPr="006D6754"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D5665"/>
    <w:multiLevelType w:val="hybridMultilevel"/>
    <w:tmpl w:val="3148DD6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0C67228"/>
    <w:multiLevelType w:val="hybridMultilevel"/>
    <w:tmpl w:val="6BE6E4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FDA0505"/>
    <w:multiLevelType w:val="hybridMultilevel"/>
    <w:tmpl w:val="FA88DFD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03D66"/>
    <w:multiLevelType w:val="hybridMultilevel"/>
    <w:tmpl w:val="81E22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795159"/>
    <w:multiLevelType w:val="hybridMultilevel"/>
    <w:tmpl w:val="08BA09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A29B4"/>
    <w:rsid w:val="004478D4"/>
    <w:rsid w:val="00540DB8"/>
    <w:rsid w:val="005F75B5"/>
    <w:rsid w:val="006D6754"/>
    <w:rsid w:val="007A29B4"/>
    <w:rsid w:val="008A4DA5"/>
    <w:rsid w:val="00CA4ADB"/>
    <w:rsid w:val="00D140E4"/>
    <w:rsid w:val="00D20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5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29B4"/>
    <w:pPr>
      <w:spacing w:after="0" w:line="240" w:lineRule="auto"/>
    </w:pPr>
    <w:rPr>
      <w:sz w:val="22"/>
    </w:rPr>
  </w:style>
  <w:style w:type="paragraph" w:styleId="BalloonText">
    <w:name w:val="Balloon Text"/>
    <w:basedOn w:val="Normal"/>
    <w:link w:val="BalloonTextChar"/>
    <w:uiPriority w:val="99"/>
    <w:semiHidden/>
    <w:unhideWhenUsed/>
    <w:rsid w:val="007A29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9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3</cp:revision>
  <dcterms:created xsi:type="dcterms:W3CDTF">2011-01-18T16:40:00Z</dcterms:created>
  <dcterms:modified xsi:type="dcterms:W3CDTF">2011-01-19T15:30:00Z</dcterms:modified>
</cp:coreProperties>
</file>