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sz w:val="32"/>
          <w:szCs w:val="32"/>
        </w:rPr>
      </w:pPr>
      <w:r>
        <w:rPr>
          <w:rFonts w:ascii="Comic Sans MS" w:hAnsi="Comic Sans MS"/>
          <w:sz w:val="32"/>
          <w:szCs w:val="32"/>
        </w:rPr>
        <w:t>Name:</w:t>
      </w:r>
      <w:r w:rsidR="004569A6">
        <w:rPr>
          <w:rFonts w:ascii="Comic Sans MS" w:hAnsi="Comic Sans MS"/>
          <w:sz w:val="32"/>
          <w:szCs w:val="32"/>
        </w:rPr>
        <w:t xml:space="preserve"> Susan Thornton</w:t>
      </w:r>
    </w:p>
    <w:p w:rsidR="00522C7B" w:rsidRDefault="00522C7B" w:rsidP="008F4281">
      <w:pPr>
        <w:pStyle w:val="NoSpacing"/>
        <w:rPr>
          <w:rFonts w:ascii="Comic Sans MS" w:hAnsi="Comic Sans MS"/>
          <w:sz w:val="32"/>
          <w:szCs w:val="32"/>
        </w:rPr>
      </w:pPr>
      <w:r>
        <w:rPr>
          <w:rFonts w:ascii="Comic Sans MS" w:hAnsi="Comic Sans MS"/>
          <w:sz w:val="32"/>
          <w:szCs w:val="32"/>
        </w:rPr>
        <w:t xml:space="preserve">Session: (select one) 1   </w:t>
      </w:r>
      <w:r w:rsidRPr="004569A6">
        <w:rPr>
          <w:rFonts w:ascii="Comic Sans MS" w:hAnsi="Comic Sans MS"/>
          <w:sz w:val="32"/>
          <w:szCs w:val="32"/>
          <w:highlight w:val="yellow"/>
        </w:rPr>
        <w:t>2</w:t>
      </w:r>
      <w:r>
        <w:rPr>
          <w:rFonts w:ascii="Comic Sans MS" w:hAnsi="Comic Sans MS"/>
          <w:sz w:val="32"/>
          <w:szCs w:val="32"/>
        </w:rPr>
        <w:t xml:space="preserve">   3   4</w:t>
      </w:r>
    </w:p>
    <w:p w:rsidR="008F4281" w:rsidRDefault="00BB4B91" w:rsidP="008F4281">
      <w:pPr>
        <w:pStyle w:val="NoSpacing"/>
        <w:rPr>
          <w:rFonts w:ascii="Comic Sans MS" w:hAnsi="Comic Sans MS"/>
          <w:sz w:val="32"/>
          <w:szCs w:val="32"/>
        </w:rPr>
      </w:pPr>
      <w:r>
        <w:rPr>
          <w:rFonts w:ascii="Comic Sans MS" w:hAnsi="Comic Sans MS"/>
          <w:noProof/>
          <w:sz w:val="32"/>
          <w:szCs w:val="32"/>
        </w:rPr>
        <w:drawing>
          <wp:inline distT="0" distB="0" distL="0" distR="0">
            <wp:extent cx="6305550" cy="66675"/>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66675"/>
                    </a:xfrm>
                    <a:prstGeom prst="rect">
                      <a:avLst/>
                    </a:prstGeom>
                    <a:noFill/>
                    <a:ln w="9525">
                      <a:noFill/>
                      <a:miter lim="800000"/>
                      <a:headEnd/>
                      <a:tailEnd/>
                    </a:ln>
                  </pic:spPr>
                </pic:pic>
              </a:graphicData>
            </a:graphic>
          </wp:inline>
        </w:drawing>
      </w:r>
    </w:p>
    <w:p w:rsidR="00277FE3" w:rsidRPr="00BB4B91" w:rsidRDefault="00277FE3" w:rsidP="00522C7B">
      <w:pPr>
        <w:pStyle w:val="NoSpacing"/>
        <w:jc w:val="center"/>
        <w:rPr>
          <w:rFonts w:ascii="Comic Sans MS" w:hAnsi="Comic Sans MS"/>
          <w:sz w:val="24"/>
          <w:szCs w:val="24"/>
        </w:rPr>
      </w:pPr>
      <w:r w:rsidRPr="00BB4B91">
        <w:rPr>
          <w:rFonts w:ascii="Comic Sans MS" w:hAnsi="Comic Sans MS"/>
          <w:sz w:val="24"/>
          <w:szCs w:val="24"/>
        </w:rPr>
        <w:t>3 – 2 - 1</w:t>
      </w:r>
    </w:p>
    <w:p w:rsidR="00277FE3" w:rsidRPr="00BB4B91" w:rsidRDefault="00277FE3" w:rsidP="00277FE3">
      <w:pPr>
        <w:pStyle w:val="NoSpacing"/>
        <w:rPr>
          <w:rFonts w:ascii="Comic Sans MS" w:hAnsi="Comic Sans MS"/>
          <w:sz w:val="24"/>
          <w:szCs w:val="24"/>
        </w:rPr>
      </w:pPr>
      <w:r w:rsidRPr="00BB4B91">
        <w:rPr>
          <w:rFonts w:ascii="Comic Sans MS" w:hAnsi="Comic Sans MS"/>
          <w:sz w:val="24"/>
          <w:szCs w:val="24"/>
        </w:rPr>
        <w:t>!!!  3 things learned</w:t>
      </w:r>
    </w:p>
    <w:p w:rsidR="004569A6" w:rsidRPr="00BB4B91" w:rsidRDefault="002F5F10" w:rsidP="004569A6">
      <w:pPr>
        <w:pStyle w:val="NoSpacing"/>
        <w:numPr>
          <w:ilvl w:val="0"/>
          <w:numId w:val="1"/>
        </w:numPr>
        <w:rPr>
          <w:rFonts w:ascii="Comic Sans MS" w:hAnsi="Comic Sans MS"/>
          <w:sz w:val="24"/>
          <w:szCs w:val="24"/>
        </w:rPr>
      </w:pPr>
      <w:r w:rsidRPr="00BB4B91">
        <w:rPr>
          <w:rFonts w:ascii="Comic Sans MS" w:hAnsi="Comic Sans MS"/>
          <w:sz w:val="24"/>
          <w:szCs w:val="24"/>
        </w:rPr>
        <w:t>The Maximizing Leader’s Mental model:  it takes values &amp; attitudes, and Knowledge &amp; skills through and individual and collective questioning approach.</w:t>
      </w:r>
    </w:p>
    <w:p w:rsidR="002F5F10" w:rsidRPr="00BB4B91" w:rsidRDefault="002F5F10" w:rsidP="004569A6">
      <w:pPr>
        <w:pStyle w:val="NoSpacing"/>
        <w:numPr>
          <w:ilvl w:val="0"/>
          <w:numId w:val="1"/>
        </w:numPr>
        <w:rPr>
          <w:rFonts w:ascii="Comic Sans MS" w:hAnsi="Comic Sans MS"/>
          <w:sz w:val="24"/>
          <w:szCs w:val="24"/>
        </w:rPr>
      </w:pPr>
      <w:r w:rsidRPr="00BB4B91">
        <w:rPr>
          <w:rFonts w:ascii="Comic Sans MS" w:hAnsi="Comic Sans MS"/>
          <w:sz w:val="24"/>
          <w:szCs w:val="24"/>
        </w:rPr>
        <w:t xml:space="preserve">The extent to which the leader inspires others is the driving force when implementing challenging </w:t>
      </w:r>
      <w:r w:rsidR="00F550DA" w:rsidRPr="00BB4B91">
        <w:rPr>
          <w:rFonts w:ascii="Comic Sans MS" w:hAnsi="Comic Sans MS"/>
          <w:sz w:val="24"/>
          <w:szCs w:val="24"/>
        </w:rPr>
        <w:t>innovation.</w:t>
      </w:r>
    </w:p>
    <w:p w:rsidR="00F550DA" w:rsidRPr="00BB4B91" w:rsidRDefault="00F550DA" w:rsidP="004569A6">
      <w:pPr>
        <w:pStyle w:val="NoSpacing"/>
        <w:numPr>
          <w:ilvl w:val="0"/>
          <w:numId w:val="1"/>
        </w:numPr>
        <w:rPr>
          <w:rFonts w:ascii="Comic Sans MS" w:hAnsi="Comic Sans MS"/>
          <w:sz w:val="24"/>
          <w:szCs w:val="24"/>
        </w:rPr>
      </w:pPr>
      <w:r w:rsidRPr="00BB4B91">
        <w:rPr>
          <w:rFonts w:ascii="Comic Sans MS" w:hAnsi="Comic Sans MS"/>
          <w:sz w:val="24"/>
          <w:szCs w:val="24"/>
        </w:rPr>
        <w:t>How questions can be roadblocks to action if posed too early in the problem-solving process.  The time to ask how questions is after questions pertaining to purpose, intent, rationale, and alternatives have been discussed and answered.</w:t>
      </w:r>
    </w:p>
    <w:p w:rsidR="00A317F8" w:rsidRPr="00BB4B91" w:rsidRDefault="00A317F8" w:rsidP="004569A6">
      <w:pPr>
        <w:pStyle w:val="NoSpacing"/>
        <w:numPr>
          <w:ilvl w:val="0"/>
          <w:numId w:val="1"/>
        </w:numPr>
        <w:rPr>
          <w:rFonts w:ascii="Comic Sans MS" w:hAnsi="Comic Sans MS"/>
          <w:sz w:val="24"/>
          <w:szCs w:val="24"/>
        </w:rPr>
      </w:pPr>
      <w:r w:rsidRPr="00BB4B91">
        <w:rPr>
          <w:rFonts w:ascii="Comic Sans MS" w:hAnsi="Comic Sans MS"/>
          <w:sz w:val="24"/>
          <w:szCs w:val="24"/>
        </w:rPr>
        <w:t>Examples of Quality Questions for Mobilizing Groups and Individuals p. 51</w:t>
      </w:r>
    </w:p>
    <w:p w:rsidR="00277FE3" w:rsidRPr="00BB4B91" w:rsidRDefault="00A317F8" w:rsidP="00277FE3">
      <w:pPr>
        <w:pStyle w:val="NoSpacing"/>
        <w:numPr>
          <w:ilvl w:val="1"/>
          <w:numId w:val="1"/>
        </w:numPr>
        <w:rPr>
          <w:rFonts w:ascii="Comic Sans MS" w:hAnsi="Comic Sans MS"/>
          <w:sz w:val="24"/>
          <w:szCs w:val="24"/>
        </w:rPr>
      </w:pPr>
      <w:r w:rsidRPr="00BB4B91">
        <w:rPr>
          <w:rFonts w:ascii="Comic Sans MS" w:hAnsi="Comic Sans MS"/>
          <w:sz w:val="24"/>
          <w:szCs w:val="24"/>
        </w:rPr>
        <w:t>Individuals are motivated when they have the opportunity to develop a clear understanding of what they are being asked to do and when they find personal meaning in the course of developing this understanding.</w:t>
      </w:r>
    </w:p>
    <w:p w:rsidR="00277FE3" w:rsidRPr="00BB4B91" w:rsidRDefault="00277FE3" w:rsidP="00277FE3">
      <w:pPr>
        <w:pStyle w:val="NoSpacing"/>
        <w:rPr>
          <w:rFonts w:ascii="Comic Sans MS" w:hAnsi="Comic Sans MS"/>
          <w:sz w:val="24"/>
          <w:szCs w:val="24"/>
        </w:rPr>
      </w:pPr>
    </w:p>
    <w:p w:rsidR="00277FE3" w:rsidRPr="00BB4B91" w:rsidRDefault="00277FE3" w:rsidP="00277FE3">
      <w:pPr>
        <w:pStyle w:val="NoSpacing"/>
        <w:rPr>
          <w:rFonts w:ascii="Comic Sans MS" w:hAnsi="Comic Sans MS"/>
          <w:sz w:val="24"/>
          <w:szCs w:val="24"/>
        </w:rPr>
      </w:pPr>
      <w:r w:rsidRPr="00BB4B91">
        <w:rPr>
          <w:rFonts w:ascii="Comic Sans MS" w:hAnsi="Comic Sans MS"/>
          <w:sz w:val="24"/>
          <w:szCs w:val="24"/>
        </w:rPr>
        <w:t>++ 2 connections made</w:t>
      </w:r>
    </w:p>
    <w:p w:rsidR="00720C2B" w:rsidRPr="00BB4B91" w:rsidRDefault="00720C2B" w:rsidP="00720C2B">
      <w:pPr>
        <w:pStyle w:val="NoSpacing"/>
        <w:numPr>
          <w:ilvl w:val="0"/>
          <w:numId w:val="1"/>
        </w:numPr>
        <w:rPr>
          <w:rFonts w:ascii="Comic Sans MS" w:hAnsi="Comic Sans MS"/>
          <w:sz w:val="24"/>
          <w:szCs w:val="24"/>
        </w:rPr>
      </w:pPr>
      <w:r w:rsidRPr="00BB4B91">
        <w:rPr>
          <w:rFonts w:ascii="Comic Sans MS" w:hAnsi="Comic Sans MS"/>
          <w:sz w:val="24"/>
          <w:szCs w:val="24"/>
        </w:rPr>
        <w:t>In our days of working data meetings, it was very common for the “excuses” to take over the meetings.  Without the benefits of this book, we were redirecting with the open ended questions to get past the excuses, past just the data, and dig into the actions of what can we do.</w:t>
      </w:r>
    </w:p>
    <w:p w:rsidR="002F5F10" w:rsidRPr="00BB4B91" w:rsidRDefault="002F5F10" w:rsidP="00720C2B">
      <w:pPr>
        <w:pStyle w:val="NoSpacing"/>
        <w:numPr>
          <w:ilvl w:val="0"/>
          <w:numId w:val="1"/>
        </w:numPr>
        <w:rPr>
          <w:rFonts w:ascii="Comic Sans MS" w:hAnsi="Comic Sans MS"/>
          <w:sz w:val="24"/>
          <w:szCs w:val="24"/>
        </w:rPr>
      </w:pPr>
      <w:r w:rsidRPr="00BB4B91">
        <w:rPr>
          <w:rFonts w:ascii="Comic Sans MS" w:hAnsi="Comic Sans MS"/>
          <w:sz w:val="24"/>
          <w:szCs w:val="24"/>
        </w:rPr>
        <w:t>Leaders inspire and are the driving force when implementing challenging innovations:  from the implementation of a new core, student engagement, RTI, and turn around PD for LAJFA.</w:t>
      </w:r>
    </w:p>
    <w:p w:rsidR="00277FE3" w:rsidRPr="00BB4B91" w:rsidRDefault="00277FE3" w:rsidP="00277FE3">
      <w:pPr>
        <w:pStyle w:val="NoSpacing"/>
        <w:rPr>
          <w:rFonts w:ascii="Comic Sans MS" w:hAnsi="Comic Sans MS"/>
          <w:sz w:val="24"/>
          <w:szCs w:val="24"/>
        </w:rPr>
      </w:pPr>
    </w:p>
    <w:p w:rsidR="00277FE3" w:rsidRPr="00BB4B91" w:rsidRDefault="00277FE3" w:rsidP="00277FE3">
      <w:pPr>
        <w:pStyle w:val="NoSpacing"/>
        <w:rPr>
          <w:rFonts w:ascii="Comic Sans MS" w:hAnsi="Comic Sans MS"/>
          <w:sz w:val="24"/>
          <w:szCs w:val="24"/>
        </w:rPr>
      </w:pPr>
    </w:p>
    <w:p w:rsidR="00277FE3" w:rsidRPr="00BB4B91" w:rsidRDefault="00277FE3" w:rsidP="00277FE3">
      <w:pPr>
        <w:pStyle w:val="NoSpacing"/>
        <w:rPr>
          <w:rFonts w:ascii="Comic Sans MS" w:hAnsi="Comic Sans MS"/>
          <w:sz w:val="24"/>
          <w:szCs w:val="24"/>
        </w:rPr>
      </w:pPr>
      <w:r w:rsidRPr="00BB4B91">
        <w:rPr>
          <w:rFonts w:ascii="Comic Sans MS" w:hAnsi="Comic Sans MS"/>
          <w:sz w:val="24"/>
          <w:szCs w:val="24"/>
        </w:rPr>
        <w:t>? 1 question</w:t>
      </w:r>
    </w:p>
    <w:p w:rsidR="008867B6" w:rsidRPr="00BB4B91" w:rsidRDefault="008867B6" w:rsidP="008867B6">
      <w:pPr>
        <w:pStyle w:val="NoSpacing"/>
        <w:numPr>
          <w:ilvl w:val="0"/>
          <w:numId w:val="1"/>
        </w:numPr>
        <w:rPr>
          <w:rFonts w:ascii="Comic Sans MS" w:hAnsi="Comic Sans MS"/>
          <w:sz w:val="24"/>
          <w:szCs w:val="24"/>
        </w:rPr>
      </w:pPr>
      <w:r w:rsidRPr="00BB4B91">
        <w:rPr>
          <w:rFonts w:ascii="Comic Sans MS" w:hAnsi="Comic Sans MS"/>
          <w:sz w:val="24"/>
          <w:szCs w:val="24"/>
        </w:rPr>
        <w:t>To what extent does each school leader believe that has or her efforts makes a difference in the performance of their teachers?</w:t>
      </w:r>
      <w:r w:rsidR="00E826BD" w:rsidRPr="00BB4B91">
        <w:rPr>
          <w:rFonts w:ascii="Comic Sans MS" w:hAnsi="Comic Sans MS"/>
          <w:sz w:val="24"/>
          <w:szCs w:val="24"/>
        </w:rPr>
        <w:t xml:space="preserve"> AND is there a direct correlation to our work?</w:t>
      </w:r>
    </w:p>
    <w:p w:rsidR="00F550DA" w:rsidRPr="00F550DA" w:rsidRDefault="00F550DA" w:rsidP="008867B6">
      <w:pPr>
        <w:pStyle w:val="NoSpacing"/>
        <w:numPr>
          <w:ilvl w:val="0"/>
          <w:numId w:val="1"/>
        </w:numPr>
        <w:rPr>
          <w:rFonts w:ascii="Comic Sans MS" w:hAnsi="Comic Sans MS"/>
          <w:sz w:val="24"/>
          <w:szCs w:val="24"/>
        </w:rPr>
      </w:pPr>
      <w:r w:rsidRPr="00BB4B91">
        <w:rPr>
          <w:rFonts w:ascii="Comic Sans MS" w:hAnsi="Comic Sans MS"/>
          <w:sz w:val="24"/>
          <w:szCs w:val="24"/>
        </w:rPr>
        <w:t>What more can we do to get people on</w:t>
      </w:r>
      <w:r>
        <w:rPr>
          <w:rFonts w:ascii="Comic Sans MS" w:hAnsi="Comic Sans MS"/>
          <w:sz w:val="24"/>
          <w:szCs w:val="24"/>
        </w:rPr>
        <w:t xml:space="preserve"> board, to mobilize them to act?</w:t>
      </w:r>
    </w:p>
    <w:sectPr w:rsidR="00F550DA" w:rsidRPr="00F550DA"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F6A7E"/>
    <w:multiLevelType w:val="hybridMultilevel"/>
    <w:tmpl w:val="64663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77FE3"/>
    <w:rsid w:val="00053640"/>
    <w:rsid w:val="00181909"/>
    <w:rsid w:val="001D0AF2"/>
    <w:rsid w:val="00277FE3"/>
    <w:rsid w:val="002A4775"/>
    <w:rsid w:val="002F5F10"/>
    <w:rsid w:val="00397EEE"/>
    <w:rsid w:val="004569A6"/>
    <w:rsid w:val="00522C7B"/>
    <w:rsid w:val="00720C2B"/>
    <w:rsid w:val="007B579F"/>
    <w:rsid w:val="008867B6"/>
    <w:rsid w:val="008F4281"/>
    <w:rsid w:val="00947E37"/>
    <w:rsid w:val="00A317F8"/>
    <w:rsid w:val="00BB4B91"/>
    <w:rsid w:val="00E826BD"/>
    <w:rsid w:val="00EE683A"/>
    <w:rsid w:val="00F1468F"/>
    <w:rsid w:val="00F550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rPr>
      <w:sz w:val="22"/>
      <w:szCs w:val="22"/>
    </w:r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5F10220-CAA5-47A8-A57C-A0AA07C3C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2011-05-31T23:21:00Z</dcterms:created>
  <dcterms:modified xsi:type="dcterms:W3CDTF">2011-05-31T23:21:00Z</dcterms:modified>
</cp:coreProperties>
</file>