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>Name:</w:t>
      </w:r>
      <w:r w:rsidR="00350E44">
        <w:rPr>
          <w:rFonts w:ascii="Comic Sans MS" w:hAnsi="Comic Sans MS" w:cs="Times New Roman"/>
          <w:sz w:val="32"/>
          <w:szCs w:val="32"/>
        </w:rPr>
        <w:t xml:space="preserve"> Janet L. Bavonese</w:t>
      </w:r>
    </w:p>
    <w:p w:rsidR="00522C7B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sz w:val="32"/>
          <w:szCs w:val="32"/>
        </w:rPr>
        <w:t xml:space="preserve">Session: (select one) </w:t>
      </w:r>
      <w:r w:rsidRPr="00350E44">
        <w:rPr>
          <w:rFonts w:ascii="Comic Sans MS" w:hAnsi="Comic Sans MS" w:cs="Times New Roman"/>
          <w:sz w:val="32"/>
          <w:szCs w:val="32"/>
          <w:highlight w:val="yellow"/>
        </w:rPr>
        <w:t>1</w:t>
      </w:r>
      <w:r>
        <w:rPr>
          <w:rFonts w:ascii="Comic Sans MS" w:hAnsi="Comic Sans MS" w:cs="Times New Roman"/>
          <w:sz w:val="32"/>
          <w:szCs w:val="32"/>
        </w:rPr>
        <w:t xml:space="preserve">   2   3   4</w:t>
      </w:r>
    </w:p>
    <w:p w:rsidR="008F4281" w:rsidRDefault="00522C7B" w:rsidP="008F4281">
      <w:pPr>
        <w:pStyle w:val="NoSpacing"/>
        <w:rPr>
          <w:rFonts w:ascii="Comic Sans MS" w:hAnsi="Comic Sans MS" w:cs="Times New Roman"/>
          <w:sz w:val="32"/>
          <w:szCs w:val="32"/>
        </w:rPr>
      </w:pPr>
      <w:r>
        <w:rPr>
          <w:rFonts w:ascii="Comic Sans MS" w:hAnsi="Comic Sans MS" w:cs="Times New Roman"/>
          <w:noProof/>
          <w:sz w:val="32"/>
          <w:szCs w:val="32"/>
        </w:rPr>
        <w:drawing>
          <wp:inline distT="0" distB="0" distL="0" distR="0">
            <wp:extent cx="6305550" cy="70849"/>
            <wp:effectExtent l="19050" t="0" r="0" b="0"/>
            <wp:docPr id="1" name="Picture 1" descr="C:\Program Files\Microsoft Office\MEDIA\OFFICE12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OFFICE12\Lines\BD21318_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E3" w:rsidRDefault="00277FE3" w:rsidP="00522C7B">
      <w:pPr>
        <w:pStyle w:val="NoSpacing"/>
        <w:jc w:val="center"/>
        <w:rPr>
          <w:rFonts w:ascii="Comic Sans MS" w:hAnsi="Comic Sans MS" w:cs="Times New Roman"/>
          <w:sz w:val="72"/>
          <w:szCs w:val="72"/>
        </w:rPr>
      </w:pPr>
      <w:r w:rsidRPr="00522C7B">
        <w:rPr>
          <w:rFonts w:ascii="Comic Sans MS" w:hAnsi="Comic Sans MS" w:cs="Times New Roman"/>
          <w:sz w:val="72"/>
          <w:szCs w:val="72"/>
        </w:rPr>
        <w:t xml:space="preserve">3 – 2 </w:t>
      </w:r>
      <w:r w:rsidR="00350E44">
        <w:rPr>
          <w:rFonts w:ascii="Comic Sans MS" w:hAnsi="Comic Sans MS" w:cs="Times New Roman"/>
          <w:sz w:val="72"/>
          <w:szCs w:val="72"/>
        </w:rPr>
        <w:t>–</w:t>
      </w:r>
      <w:r w:rsidRPr="00522C7B">
        <w:rPr>
          <w:rFonts w:ascii="Comic Sans MS" w:hAnsi="Comic Sans MS" w:cs="Times New Roman"/>
          <w:sz w:val="72"/>
          <w:szCs w:val="72"/>
        </w:rPr>
        <w:t xml:space="preserve"> 1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!!!  3 things learned</w:t>
      </w:r>
    </w:p>
    <w:p w:rsidR="00277FE3" w:rsidRDefault="00350E44" w:rsidP="00350E44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52"/>
        </w:rPr>
      </w:pPr>
      <w:r>
        <w:rPr>
          <w:rFonts w:ascii="Comic Sans MS" w:hAnsi="Comic Sans MS" w:cs="Times New Roman"/>
          <w:sz w:val="32"/>
          <w:szCs w:val="52"/>
        </w:rPr>
        <w:t xml:space="preserve">There is an art to asking questions, but it is equally important to understand how to answer them. </w:t>
      </w:r>
    </w:p>
    <w:p w:rsidR="00350E44" w:rsidRDefault="00350E44" w:rsidP="00350E44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52"/>
        </w:rPr>
      </w:pPr>
      <w:r>
        <w:rPr>
          <w:rFonts w:ascii="Comic Sans MS" w:hAnsi="Comic Sans MS" w:cs="Times New Roman"/>
          <w:sz w:val="32"/>
          <w:szCs w:val="52"/>
        </w:rPr>
        <w:t xml:space="preserve">A culture of “telling” leads to the inability to effectively interact with open ended questioning and inquiry. </w:t>
      </w:r>
    </w:p>
    <w:p w:rsidR="00350E44" w:rsidRPr="00350E44" w:rsidRDefault="00350E44" w:rsidP="00350E44">
      <w:pPr>
        <w:pStyle w:val="NoSpacing"/>
        <w:numPr>
          <w:ilvl w:val="0"/>
          <w:numId w:val="2"/>
        </w:numPr>
        <w:rPr>
          <w:rFonts w:ascii="Comic Sans MS" w:hAnsi="Comic Sans MS" w:cs="Times New Roman"/>
          <w:sz w:val="32"/>
          <w:szCs w:val="52"/>
        </w:rPr>
      </w:pPr>
      <w:r>
        <w:rPr>
          <w:rFonts w:ascii="Comic Sans MS" w:hAnsi="Comic Sans MS" w:cs="Times New Roman"/>
          <w:sz w:val="32"/>
          <w:szCs w:val="52"/>
        </w:rPr>
        <w:t xml:space="preserve">Intentional questioning of a high quality should cause leaders to: maximize efforts, mobilize people, mediate conflicts, and monitor performance efforts. 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++ 2 connections made</w:t>
      </w:r>
    </w:p>
    <w:p w:rsidR="00277FE3" w:rsidRPr="00350E44" w:rsidRDefault="00350E44" w:rsidP="00350E44">
      <w:pPr>
        <w:pStyle w:val="NoSpacing"/>
        <w:numPr>
          <w:ilvl w:val="0"/>
          <w:numId w:val="4"/>
        </w:numPr>
        <w:rPr>
          <w:rFonts w:ascii="Comic Sans MS" w:hAnsi="Comic Sans MS" w:cs="Times New Roman"/>
          <w:i/>
          <w:sz w:val="32"/>
          <w:szCs w:val="52"/>
        </w:rPr>
      </w:pPr>
      <w:r>
        <w:rPr>
          <w:rFonts w:ascii="Comic Sans MS" w:hAnsi="Comic Sans MS" w:cs="Times New Roman"/>
          <w:sz w:val="32"/>
          <w:szCs w:val="52"/>
        </w:rPr>
        <w:t xml:space="preserve">I made a great connection with the quote on p5: </w:t>
      </w:r>
      <w:r w:rsidRPr="00350E44">
        <w:rPr>
          <w:rFonts w:ascii="Comic Sans MS" w:hAnsi="Comic Sans MS" w:cs="Times New Roman"/>
          <w:i/>
          <w:sz w:val="32"/>
          <w:szCs w:val="52"/>
        </w:rPr>
        <w:t>Most human beings, especially well educated ones, buy into something only after they have had a chance to wrestle with it. Wrestling means asking questions, challenging, and arguing.</w:t>
      </w:r>
      <w:r>
        <w:rPr>
          <w:rFonts w:ascii="Comic Sans MS" w:hAnsi="Comic Sans MS" w:cs="Times New Roman"/>
          <w:i/>
          <w:sz w:val="32"/>
          <w:szCs w:val="52"/>
        </w:rPr>
        <w:t xml:space="preserve"> </w:t>
      </w:r>
      <w:r>
        <w:rPr>
          <w:rFonts w:ascii="Comic Sans MS" w:hAnsi="Comic Sans MS" w:cs="Times New Roman"/>
          <w:sz w:val="32"/>
          <w:szCs w:val="52"/>
        </w:rPr>
        <w:t>I made an immediate connection because this describes me to a “t.” I don’t like to be simply “told” to do something without my being able to think about it and wrestle with it. It’s not that I am non-</w:t>
      </w:r>
      <w:r w:rsidR="00897EAA">
        <w:rPr>
          <w:rFonts w:ascii="Comic Sans MS" w:hAnsi="Comic Sans MS" w:cs="Times New Roman"/>
          <w:sz w:val="32"/>
          <w:szCs w:val="52"/>
        </w:rPr>
        <w:t>compliant;</w:t>
      </w:r>
      <w:r>
        <w:rPr>
          <w:rFonts w:ascii="Comic Sans MS" w:hAnsi="Comic Sans MS" w:cs="Times New Roman"/>
          <w:sz w:val="32"/>
          <w:szCs w:val="52"/>
        </w:rPr>
        <w:t xml:space="preserve"> I just have to think things through for myself. And that is how I facilitate the folks I work with—and sometimes they’ll say</w:t>
      </w:r>
      <w:proofErr w:type="gramStart"/>
      <w:r>
        <w:rPr>
          <w:rFonts w:ascii="Comic Sans MS" w:hAnsi="Comic Sans MS" w:cs="Times New Roman"/>
          <w:sz w:val="32"/>
          <w:szCs w:val="52"/>
        </w:rPr>
        <w:t>, ”</w:t>
      </w:r>
      <w:proofErr w:type="gramEnd"/>
      <w:r>
        <w:rPr>
          <w:rFonts w:ascii="Comic Sans MS" w:hAnsi="Comic Sans MS" w:cs="Times New Roman"/>
          <w:sz w:val="32"/>
          <w:szCs w:val="52"/>
        </w:rPr>
        <w:t xml:space="preserve">just tell me what to do,” and I never do that. It’s much more effective if they “wrestle” with it and come to their own conclusions. </w:t>
      </w:r>
    </w:p>
    <w:p w:rsidR="00350E44" w:rsidRPr="002644BA" w:rsidRDefault="00350E44" w:rsidP="00350E44">
      <w:pPr>
        <w:pStyle w:val="NoSpacing"/>
        <w:numPr>
          <w:ilvl w:val="0"/>
          <w:numId w:val="4"/>
        </w:numPr>
        <w:rPr>
          <w:rFonts w:ascii="Comic Sans MS" w:hAnsi="Comic Sans MS" w:cs="Times New Roman"/>
          <w:i/>
          <w:sz w:val="32"/>
          <w:szCs w:val="52"/>
        </w:rPr>
      </w:pPr>
      <w:r>
        <w:rPr>
          <w:rFonts w:ascii="Comic Sans MS" w:hAnsi="Comic Sans MS" w:cs="Times New Roman"/>
          <w:sz w:val="32"/>
          <w:szCs w:val="52"/>
        </w:rPr>
        <w:lastRenderedPageBreak/>
        <w:t>I liked the Common Errors in Questioning Table 2.1</w:t>
      </w:r>
      <w:r w:rsidR="002644BA">
        <w:rPr>
          <w:rFonts w:ascii="Comic Sans MS" w:hAnsi="Comic Sans MS" w:cs="Times New Roman"/>
          <w:sz w:val="32"/>
          <w:szCs w:val="52"/>
        </w:rPr>
        <w:t xml:space="preserve">. I have had to learn </w:t>
      </w:r>
      <w:r w:rsidR="00DE6DC0">
        <w:rPr>
          <w:rFonts w:ascii="Comic Sans MS" w:hAnsi="Comic Sans MS" w:cs="Times New Roman"/>
          <w:sz w:val="32"/>
          <w:szCs w:val="52"/>
        </w:rPr>
        <w:t>to avoid the</w:t>
      </w:r>
      <w:r w:rsidR="002644BA">
        <w:rPr>
          <w:rFonts w:ascii="Comic Sans MS" w:hAnsi="Comic Sans MS" w:cs="Times New Roman"/>
          <w:sz w:val="32"/>
          <w:szCs w:val="52"/>
        </w:rPr>
        <w:t xml:space="preserve"> “stack” questions, jargon </w:t>
      </w:r>
      <w:r w:rsidR="00DE6DC0">
        <w:rPr>
          <w:rFonts w:ascii="Comic Sans MS" w:hAnsi="Comic Sans MS" w:cs="Times New Roman"/>
          <w:sz w:val="32"/>
          <w:szCs w:val="52"/>
        </w:rPr>
        <w:t>and</w:t>
      </w:r>
      <w:r w:rsidR="002644BA">
        <w:rPr>
          <w:rFonts w:ascii="Comic Sans MS" w:hAnsi="Comic Sans MS" w:cs="Times New Roman"/>
          <w:sz w:val="32"/>
          <w:szCs w:val="52"/>
        </w:rPr>
        <w:t xml:space="preserve"> going too fast. Also, it’s good to use caution in asking questions that might be “leading.” Clearly, there are things that I already do and know about questioning, but much to learn. </w:t>
      </w:r>
    </w:p>
    <w:p w:rsidR="00277FE3" w:rsidRDefault="00277FE3" w:rsidP="00277FE3">
      <w:pPr>
        <w:pStyle w:val="NoSpacing"/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52"/>
          <w:szCs w:val="52"/>
        </w:rPr>
        <w:t>? 1 question</w:t>
      </w:r>
    </w:p>
    <w:p w:rsidR="002644BA" w:rsidRPr="00277FE3" w:rsidRDefault="002644BA" w:rsidP="002644BA">
      <w:pPr>
        <w:pStyle w:val="NoSpacing"/>
        <w:numPr>
          <w:ilvl w:val="0"/>
          <w:numId w:val="5"/>
        </w:numPr>
        <w:rPr>
          <w:rFonts w:ascii="Comic Sans MS" w:hAnsi="Comic Sans MS" w:cs="Times New Roman"/>
          <w:sz w:val="52"/>
          <w:szCs w:val="52"/>
        </w:rPr>
      </w:pPr>
      <w:r>
        <w:rPr>
          <w:rFonts w:ascii="Comic Sans MS" w:hAnsi="Comic Sans MS" w:cs="Times New Roman"/>
          <w:sz w:val="36"/>
          <w:szCs w:val="36"/>
        </w:rPr>
        <w:t xml:space="preserve">Through our daily work as ARI Regional Staff, are we practicing the habits of mind that promote quality questioning (Table 2.2)? </w:t>
      </w:r>
    </w:p>
    <w:sectPr w:rsidR="002644BA" w:rsidRPr="00277FE3" w:rsidSect="00277FE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BEA"/>
    <w:multiLevelType w:val="hybridMultilevel"/>
    <w:tmpl w:val="F6A270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551A50"/>
    <w:multiLevelType w:val="hybridMultilevel"/>
    <w:tmpl w:val="21F8760E"/>
    <w:lvl w:ilvl="0" w:tplc="9B9070B2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5CD64D41"/>
    <w:multiLevelType w:val="hybridMultilevel"/>
    <w:tmpl w:val="FC40A5B6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60B30AA1"/>
    <w:multiLevelType w:val="hybridMultilevel"/>
    <w:tmpl w:val="03F65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A359B2"/>
    <w:multiLevelType w:val="hybridMultilevel"/>
    <w:tmpl w:val="B38A6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7FE3"/>
    <w:rsid w:val="00024A32"/>
    <w:rsid w:val="00053640"/>
    <w:rsid w:val="00181909"/>
    <w:rsid w:val="001D0AF2"/>
    <w:rsid w:val="002644BA"/>
    <w:rsid w:val="00277FE3"/>
    <w:rsid w:val="00350E44"/>
    <w:rsid w:val="00397EEE"/>
    <w:rsid w:val="00522C7B"/>
    <w:rsid w:val="007B579F"/>
    <w:rsid w:val="00897EAA"/>
    <w:rsid w:val="008F4281"/>
    <w:rsid w:val="00DE6DC0"/>
    <w:rsid w:val="00EE683A"/>
    <w:rsid w:val="00F14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7F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DCA69F-5466-4531-9AAC-F3FABCD3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ALSDE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gfinn</dc:creator>
  <cp:lastModifiedBy>ARIUSER</cp:lastModifiedBy>
  <cp:revision>4</cp:revision>
  <dcterms:created xsi:type="dcterms:W3CDTF">2011-01-04T13:54:00Z</dcterms:created>
  <dcterms:modified xsi:type="dcterms:W3CDTF">2011-01-04T13:55:00Z</dcterms:modified>
</cp:coreProperties>
</file>